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922" w14:textId="77777777" w:rsidR="002A7570" w:rsidRPr="002A7570" w:rsidRDefault="002A7570" w:rsidP="002A7570">
      <w:pPr>
        <w:shd w:val="clear" w:color="auto" w:fill="FFFFFF"/>
        <w:spacing w:after="0" w:line="240" w:lineRule="auto"/>
        <w:outlineLvl w:val="0"/>
        <w:rPr>
          <w:rFonts w:ascii="Helvetica" w:eastAsia="Times New Roman" w:hAnsi="Helvetica" w:cs="Helvetica"/>
          <w:b/>
          <w:bCs/>
          <w:color w:val="000000"/>
          <w:kern w:val="36"/>
          <w:sz w:val="48"/>
          <w:szCs w:val="48"/>
          <w14:ligatures w14:val="none"/>
        </w:rPr>
      </w:pPr>
      <w:r w:rsidRPr="002A7570">
        <w:rPr>
          <w:rFonts w:ascii="Helvetica" w:eastAsia="Times New Roman" w:hAnsi="Helvetica" w:cs="Helvetica"/>
          <w:b/>
          <w:bCs/>
          <w:color w:val="000000"/>
          <w:kern w:val="36"/>
          <w:sz w:val="48"/>
          <w:szCs w:val="48"/>
          <w14:ligatures w14:val="none"/>
        </w:rPr>
        <w:t>Florida’s Catholic School Promise</w:t>
      </w:r>
    </w:p>
    <w:p w14:paraId="5658E7DD" w14:textId="77777777" w:rsidR="002A7570" w:rsidRPr="002A7570" w:rsidRDefault="002A7570" w:rsidP="002A7570">
      <w:pPr>
        <w:shd w:val="clear" w:color="auto" w:fill="FFFFFF"/>
        <w:spacing w:line="240" w:lineRule="auto"/>
        <w:outlineLvl w:val="1"/>
        <w:rPr>
          <w:rFonts w:ascii="Helvetica" w:eastAsia="Times New Roman" w:hAnsi="Helvetica" w:cs="Helvetica"/>
          <w:b/>
          <w:bCs/>
          <w:color w:val="000000"/>
          <w:kern w:val="0"/>
          <w:sz w:val="36"/>
          <w:szCs w:val="36"/>
          <w14:ligatures w14:val="none"/>
        </w:rPr>
      </w:pPr>
      <w:r w:rsidRPr="002A7570">
        <w:rPr>
          <w:rFonts w:ascii="Helvetica" w:eastAsia="Times New Roman" w:hAnsi="Helvetica" w:cs="Helvetica"/>
          <w:b/>
          <w:bCs/>
          <w:color w:val="000000"/>
          <w:kern w:val="0"/>
          <w:sz w:val="36"/>
          <w:szCs w:val="36"/>
          <w14:ligatures w14:val="none"/>
        </w:rPr>
        <w:t>Enrollment grows in the Sunshine State, thanks to school choice.</w:t>
      </w:r>
    </w:p>
    <w:p w14:paraId="2BC3F34F" w14:textId="77777777" w:rsidR="002A7570" w:rsidRPr="002A7570" w:rsidRDefault="002A7570" w:rsidP="002A7570">
      <w:pPr>
        <w:spacing w:after="0" w:line="240" w:lineRule="auto"/>
        <w:rPr>
          <w:rFonts w:ascii="Times New Roman" w:eastAsia="Times New Roman" w:hAnsi="Times New Roman" w:cs="Times New Roman"/>
          <w:kern w:val="0"/>
          <w:sz w:val="24"/>
          <w:szCs w:val="24"/>
          <w14:ligatures w14:val="none"/>
        </w:rPr>
      </w:pPr>
      <w:r w:rsidRPr="002A7570">
        <w:rPr>
          <w:rFonts w:ascii="Times New Roman" w:eastAsia="Times New Roman" w:hAnsi="Times New Roman" w:cs="Times New Roman"/>
          <w:kern w:val="0"/>
          <w:sz w:val="24"/>
          <w:szCs w:val="24"/>
          <w14:ligatures w14:val="none"/>
        </w:rPr>
        <w:pict w14:anchorId="01D8BA56">
          <v:rect id="_x0000_i1025" style="width:465pt;height:1.5pt" o:hrpct="0" o:hralign="center" o:hrstd="t" o:hr="t" fillcolor="#a0a0a0" stroked="f"/>
        </w:pict>
      </w:r>
    </w:p>
    <w:p w14:paraId="37585387" w14:textId="4C41CC3B" w:rsidR="002A7570" w:rsidRDefault="002A7570" w:rsidP="002A7570">
      <w:pPr>
        <w:spacing w:after="0" w:line="240" w:lineRule="auto"/>
        <w:rPr>
          <w:rFonts w:ascii="Helvetica" w:eastAsia="Times New Roman" w:hAnsi="Helvetica" w:cs="Helvetica"/>
          <w:color w:val="6F6F6F"/>
          <w:kern w:val="0"/>
          <w:sz w:val="21"/>
          <w:szCs w:val="21"/>
          <w14:ligatures w14:val="none"/>
        </w:rPr>
      </w:pPr>
      <w:r w:rsidRPr="002A7570">
        <w:rPr>
          <w:rFonts w:ascii="Helvetica" w:eastAsia="Times New Roman" w:hAnsi="Helvetica" w:cs="Helvetica"/>
          <w:color w:val="222222"/>
          <w:kern w:val="0"/>
          <w:sz w:val="21"/>
          <w:szCs w:val="21"/>
          <w14:ligatures w14:val="none"/>
        </w:rPr>
        <w:t>By </w:t>
      </w:r>
      <w:r>
        <w:rPr>
          <w:rFonts w:ascii="Helvetica" w:eastAsia="Times New Roman" w:hAnsi="Helvetica" w:cs="Helvetica"/>
          <w:color w:val="222222"/>
          <w:kern w:val="0"/>
          <w:sz w:val="21"/>
          <w:szCs w:val="21"/>
          <w14:ligatures w14:val="none"/>
        </w:rPr>
        <w:t xml:space="preserve">  </w:t>
      </w:r>
      <w:hyperlink r:id="rId4" w:history="1">
        <w:r w:rsidRPr="002A7570">
          <w:rPr>
            <w:rStyle w:val="Hyperlink"/>
            <w:rFonts w:ascii="Helvetica" w:eastAsia="Times New Roman" w:hAnsi="Helvetica" w:cs="Helvetica"/>
            <w:kern w:val="0"/>
            <w:sz w:val="21"/>
            <w:szCs w:val="21"/>
            <w14:ligatures w14:val="none"/>
          </w:rPr>
          <w:t>The</w:t>
        </w:r>
        <w:r w:rsidRPr="00D06933">
          <w:rPr>
            <w:rStyle w:val="Hyperlink"/>
            <w:rFonts w:ascii="Helvetica" w:eastAsia="Times New Roman" w:hAnsi="Helvetica" w:cs="Helvetica"/>
            <w:kern w:val="0"/>
            <w:sz w:val="21"/>
            <w:szCs w:val="21"/>
            <w14:ligatures w14:val="none"/>
          </w:rPr>
          <w:t xml:space="preserve"> WSJ</w:t>
        </w:r>
        <w:r w:rsidRPr="002A7570">
          <w:rPr>
            <w:rStyle w:val="Hyperlink"/>
            <w:rFonts w:ascii="Helvetica" w:eastAsia="Times New Roman" w:hAnsi="Helvetica" w:cs="Helvetica"/>
            <w:kern w:val="0"/>
            <w:sz w:val="21"/>
            <w:szCs w:val="21"/>
            <w14:ligatures w14:val="none"/>
          </w:rPr>
          <w:t xml:space="preserve"> Editorial Board</w:t>
        </w:r>
      </w:hyperlink>
      <w:r>
        <w:rPr>
          <w:rFonts w:ascii="Helvetica" w:eastAsia="Times New Roman" w:hAnsi="Helvetica" w:cs="Helvetica"/>
          <w:color w:val="222222"/>
          <w:kern w:val="0"/>
          <w:sz w:val="21"/>
          <w:szCs w:val="21"/>
          <w14:ligatures w14:val="none"/>
        </w:rPr>
        <w:t xml:space="preserve">  </w:t>
      </w:r>
      <w:r w:rsidRPr="002A7570">
        <w:rPr>
          <w:rFonts w:ascii="Helvetica" w:eastAsia="Times New Roman" w:hAnsi="Helvetica" w:cs="Helvetica"/>
          <w:color w:val="222222"/>
          <w:kern w:val="0"/>
          <w:sz w:val="21"/>
          <w:szCs w:val="21"/>
          <w14:ligatures w14:val="none"/>
        </w:rPr>
        <w:t>Follow</w:t>
      </w:r>
      <w:r>
        <w:rPr>
          <w:rFonts w:ascii="Helvetica" w:eastAsia="Times New Roman" w:hAnsi="Helvetica" w:cs="Helvetica"/>
          <w:color w:val="222222"/>
          <w:kern w:val="0"/>
          <w:sz w:val="21"/>
          <w:szCs w:val="21"/>
          <w14:ligatures w14:val="none"/>
        </w:rPr>
        <w:t xml:space="preserve">   </w:t>
      </w:r>
      <w:r w:rsidRPr="002A7570">
        <w:rPr>
          <w:rFonts w:ascii="Helvetica" w:eastAsia="Times New Roman" w:hAnsi="Helvetica" w:cs="Helvetica"/>
          <w:color w:val="6F6F6F"/>
          <w:kern w:val="0"/>
          <w:sz w:val="21"/>
          <w:szCs w:val="21"/>
          <w14:ligatures w14:val="none"/>
        </w:rPr>
        <w:t>Aug. 22, 2023 9:46 am ET</w:t>
      </w:r>
      <w:r>
        <w:rPr>
          <w:rFonts w:ascii="Helvetica" w:eastAsia="Times New Roman" w:hAnsi="Helvetica" w:cs="Helvetica"/>
          <w:color w:val="6F6F6F"/>
          <w:kern w:val="0"/>
          <w:sz w:val="21"/>
          <w:szCs w:val="21"/>
          <w14:ligatures w14:val="none"/>
        </w:rPr>
        <w:t xml:space="preserve">  </w:t>
      </w:r>
      <w:hyperlink r:id="rId5" w:history="1">
        <w:r w:rsidRPr="00D06933">
          <w:rPr>
            <w:rStyle w:val="Hyperlink"/>
            <w:rFonts w:ascii="Helvetica" w:eastAsia="Times New Roman" w:hAnsi="Helvetica" w:cs="Helvetica"/>
            <w:kern w:val="0"/>
            <w:sz w:val="21"/>
            <w:szCs w:val="21"/>
            <w14:ligatures w14:val="none"/>
          </w:rPr>
          <w:t>https://www.wsj.com/articles/florida-catholic-school-enrollment-school-choice-1f25443b?mod=Searchresults_pos1&amp;page=1</w:t>
        </w:r>
      </w:hyperlink>
    </w:p>
    <w:p w14:paraId="6ADEF589" w14:textId="77777777" w:rsidR="002A7570" w:rsidRPr="002A7570" w:rsidRDefault="002A7570" w:rsidP="002A7570">
      <w:pPr>
        <w:spacing w:after="0" w:line="240" w:lineRule="auto"/>
        <w:rPr>
          <w:rFonts w:ascii="Helvetica" w:eastAsia="Times New Roman" w:hAnsi="Helvetica" w:cs="Helvetica"/>
          <w:color w:val="222222"/>
          <w:kern w:val="0"/>
          <w:sz w:val="21"/>
          <w:szCs w:val="21"/>
          <w14:ligatures w14:val="none"/>
        </w:rPr>
      </w:pPr>
    </w:p>
    <w:p w14:paraId="25A6A382" w14:textId="5DF9D806" w:rsidR="002A7570" w:rsidRPr="002A7570" w:rsidRDefault="002A7570" w:rsidP="002A7570">
      <w:pPr>
        <w:spacing w:line="240" w:lineRule="auto"/>
        <w:rPr>
          <w:rFonts w:ascii="Times New Roman" w:eastAsia="Times New Roman" w:hAnsi="Times New Roman" w:cs="Times New Roman"/>
          <w:kern w:val="0"/>
          <w:sz w:val="24"/>
          <w:szCs w:val="24"/>
          <w14:ligatures w14:val="none"/>
        </w:rPr>
      </w:pPr>
      <w:r w:rsidRPr="002A7570">
        <w:rPr>
          <w:rFonts w:ascii="Times New Roman" w:eastAsia="Times New Roman" w:hAnsi="Times New Roman" w:cs="Times New Roman"/>
          <w:noProof/>
          <w:kern w:val="0"/>
          <w:sz w:val="24"/>
          <w:szCs w:val="24"/>
          <w14:ligatures w14:val="none"/>
        </w:rPr>
        <w:drawing>
          <wp:inline distT="0" distB="0" distL="0" distR="0" wp14:anchorId="03683FEF" wp14:editId="2D9C3DC1">
            <wp:extent cx="5943600" cy="3964940"/>
            <wp:effectExtent l="0" t="0" r="0" b="0"/>
            <wp:docPr id="188235689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r w:rsidRPr="002A7570">
        <w:rPr>
          <w:rFonts w:ascii="Times New Roman" w:eastAsia="Times New Roman" w:hAnsi="Times New Roman" w:cs="Times New Roman"/>
          <w:kern w:val="0"/>
          <w:sz w:val="24"/>
          <w:szCs w:val="24"/>
          <w14:ligatures w14:val="none"/>
        </w:rPr>
        <w:t>St. Lawrence Catholic School in North Miami Beach. </w:t>
      </w:r>
      <w:r w:rsidRPr="002A7570">
        <w:rPr>
          <w:rFonts w:ascii="Times New Roman" w:eastAsia="Times New Roman" w:hAnsi="Times New Roman" w:cs="Times New Roman"/>
          <w:caps/>
          <w:kern w:val="0"/>
          <w:sz w:val="21"/>
          <w:szCs w:val="21"/>
          <w14:ligatures w14:val="none"/>
        </w:rPr>
        <w:t>PHOTO: MARCO BELLO/REUTERS</w:t>
      </w:r>
    </w:p>
    <w:p w14:paraId="04DB76CA"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One goal of robust school choice programs is to broaden quality education alternatives. A new report brings evidence that this is happening in Florida, where Catholic PreK-12 schools are defying national trends.</w:t>
      </w:r>
    </w:p>
    <w:p w14:paraId="7268DE93"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Of the 10 states with the highest Catholic school enrollment, Florida is the only one where Catholic school enrollment has grown over the past decade. It’s a modest 4.4%, or 3,644 students, but compare that to New York and New Jersey, where enrollment dropped by more than 30%. Pennsylvania saw a 25% loss. The </w:t>
      </w:r>
      <w:hyperlink r:id="rId7" w:tgtFrame="_blank" w:history="1">
        <w:r w:rsidRPr="002A7570">
          <w:rPr>
            <w:rFonts w:ascii="var(--article-font-family)" w:eastAsia="Times New Roman" w:hAnsi="var(--article-font-family)" w:cs="Times New Roman"/>
            <w:color w:val="0000FF"/>
            <w:kern w:val="0"/>
            <w:sz w:val="24"/>
            <w:szCs w:val="24"/>
            <w:u w:val="single"/>
            <w14:ligatures w14:val="none"/>
          </w:rPr>
          <w:t>report</w:t>
        </w:r>
      </w:hyperlink>
      <w:r w:rsidRPr="002A7570">
        <w:rPr>
          <w:rFonts w:ascii="var(--article-font-family)" w:eastAsia="Times New Roman" w:hAnsi="var(--article-font-family)" w:cs="Times New Roman"/>
          <w:kern w:val="0"/>
          <w:sz w:val="24"/>
          <w:szCs w:val="24"/>
          <w14:ligatures w14:val="none"/>
        </w:rPr>
        <w:t> comes from Step Up for Students, a nonprofit that administers Florida’s K-12 scholarships.</w:t>
      </w:r>
    </w:p>
    <w:p w14:paraId="3C2F9A46"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 xml:space="preserve">The Sunshine State’s population growth may have something to do with it, the report acknowledges. But other states showed larger declines in Catholic school enrollment than </w:t>
      </w:r>
      <w:r w:rsidRPr="002A7570">
        <w:rPr>
          <w:rFonts w:ascii="var(--article-font-family)" w:eastAsia="Times New Roman" w:hAnsi="var(--article-font-family)" w:cs="Times New Roman"/>
          <w:kern w:val="0"/>
          <w:sz w:val="24"/>
          <w:szCs w:val="24"/>
          <w14:ligatures w14:val="none"/>
        </w:rPr>
        <w:lastRenderedPageBreak/>
        <w:t>in the number of school-age children, so other factors seem to be at play. A big one is the state’s private school scholarships.</w:t>
      </w:r>
    </w:p>
    <w:p w14:paraId="093E466D"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Florida has offered publicly funded scholarships since 2001 and has expanded eligibility over the years. “As a share of total enrollment, the percentage of choice scholarship students in Florida Catholic schools has risen from 16.3 percent to 46.6 percent” from 2012-13 to 2022-23, says the report.</w:t>
      </w:r>
    </w:p>
    <w:p w14:paraId="352072A7"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This year the Legislature </w:t>
      </w:r>
      <w:hyperlink r:id="rId8" w:tgtFrame="_blank" w:history="1">
        <w:r w:rsidRPr="002A7570">
          <w:rPr>
            <w:rFonts w:ascii="var(--article-font-family)" w:eastAsia="Times New Roman" w:hAnsi="var(--article-font-family)" w:cs="Times New Roman"/>
            <w:color w:val="0000FF"/>
            <w:kern w:val="0"/>
            <w:sz w:val="24"/>
            <w:szCs w:val="24"/>
            <w:u w:val="single"/>
            <w14:ligatures w14:val="none"/>
          </w:rPr>
          <w:t>passed a bill</w:t>
        </w:r>
      </w:hyperlink>
      <w:r w:rsidRPr="002A7570">
        <w:rPr>
          <w:rFonts w:ascii="var(--article-font-family)" w:eastAsia="Times New Roman" w:hAnsi="var(--article-font-family)" w:cs="Times New Roman"/>
          <w:kern w:val="0"/>
          <w:sz w:val="24"/>
          <w:szCs w:val="24"/>
          <w14:ligatures w14:val="none"/>
        </w:rPr>
        <w:t> to open the scholarships to all students regardless of income, so this percentage will likely grow as parents take advantage of the program to afford tuition at Catholic school.</w:t>
      </w:r>
    </w:p>
    <w:p w14:paraId="38DB4D35"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Vouchers encourage education supply as well as demand, and private schools have multiplied. The number of private and charter schools grew by about a third in the decade through 2021-22, which means more competition for Catholic schools.</w:t>
      </w:r>
    </w:p>
    <w:p w14:paraId="502DAA3E"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Moral education is a traditional attraction of Catholic school for many parents. But the report notes that “in order to stand out on a landscape where parents have more choices every day, many Catholic schools here are offering distinctive programming on top of the core features that have always made Catholic schools attractive and effective.” Several schools now offer International Baccalaureate programs and other specialized courses.</w:t>
      </w:r>
    </w:p>
    <w:p w14:paraId="02E8EB03"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The report highlights two examples of students in remote areas benefiting from Catholic education. Hope Rural School in the Diocese of Palm Beach serves mostly students of agricultural workers. The Diocese of St. Augustine set up a transportation initiative to help students who live in areas that lack Catholic schools nearby. “Examples like these counter widespread myths that school choice ‘can’t work’ in rural areas,” says the report.</w:t>
      </w:r>
    </w:p>
    <w:p w14:paraId="3C8C8770"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Separately, a </w:t>
      </w:r>
      <w:hyperlink r:id="rId9" w:tgtFrame="_blank" w:history="1">
        <w:r w:rsidRPr="002A7570">
          <w:rPr>
            <w:rFonts w:ascii="var(--article-font-family)" w:eastAsia="Times New Roman" w:hAnsi="var(--article-font-family)" w:cs="Times New Roman"/>
            <w:color w:val="0000FF"/>
            <w:kern w:val="0"/>
            <w:sz w:val="24"/>
            <w:szCs w:val="24"/>
            <w:u w:val="single"/>
            <w14:ligatures w14:val="none"/>
          </w:rPr>
          <w:t>recent report</w:t>
        </w:r>
      </w:hyperlink>
      <w:r w:rsidRPr="002A7570">
        <w:rPr>
          <w:rFonts w:ascii="var(--article-font-family)" w:eastAsia="Times New Roman" w:hAnsi="var(--article-font-family)" w:cs="Times New Roman"/>
          <w:kern w:val="0"/>
          <w:sz w:val="24"/>
          <w:szCs w:val="24"/>
          <w14:ligatures w14:val="none"/>
        </w:rPr>
        <w:t> from Teach Coalition found that Jewish kindergarten enrollment in Florida grew by more than 45% from 2016 to 2021, while declining in New York, which has a large Jewish population.</w:t>
      </w:r>
    </w:p>
    <w:p w14:paraId="7634BA1D" w14:textId="77777777" w:rsidR="002A7570" w:rsidRPr="002A7570" w:rsidRDefault="002A7570" w:rsidP="002A7570">
      <w:pPr>
        <w:shd w:val="clear" w:color="auto" w:fill="F4F4F4"/>
        <w:spacing w:line="270" w:lineRule="atLeast"/>
        <w:rPr>
          <w:rFonts w:ascii="var(--font-font-stack-retina)" w:eastAsia="Times New Roman" w:hAnsi="var(--font-font-stack-retina)" w:cs="Times New Roman"/>
          <w:kern w:val="0"/>
          <w:sz w:val="15"/>
          <w:szCs w:val="15"/>
          <w14:ligatures w14:val="none"/>
        </w:rPr>
      </w:pPr>
      <w:r w:rsidRPr="002A7570">
        <w:rPr>
          <w:rFonts w:ascii="var(--font-font-stack-retina)" w:eastAsia="Times New Roman" w:hAnsi="var(--font-font-stack-retina)" w:cs="Times New Roman"/>
          <w:kern w:val="0"/>
          <w:sz w:val="15"/>
          <w:szCs w:val="15"/>
          <w14:ligatures w14:val="none"/>
        </w:rPr>
        <w:t>Advertisement - Scroll to Continue</w:t>
      </w:r>
    </w:p>
    <w:p w14:paraId="5FD4E6FD" w14:textId="77777777" w:rsidR="002A7570" w:rsidRPr="002A7570" w:rsidRDefault="002A7570" w:rsidP="002A7570">
      <w:pPr>
        <w:spacing w:after="240" w:line="240" w:lineRule="auto"/>
        <w:rPr>
          <w:rFonts w:ascii="var(--article-font-family)" w:eastAsia="Times New Roman" w:hAnsi="var(--article-font-family)" w:cs="Times New Roman"/>
          <w:kern w:val="0"/>
          <w:sz w:val="24"/>
          <w:szCs w:val="24"/>
          <w14:ligatures w14:val="none"/>
        </w:rPr>
      </w:pPr>
      <w:r w:rsidRPr="002A7570">
        <w:rPr>
          <w:rFonts w:ascii="var(--article-font-family)" w:eastAsia="Times New Roman" w:hAnsi="var(--article-font-family)" w:cs="Times New Roman"/>
          <w:kern w:val="0"/>
          <w:sz w:val="24"/>
          <w:szCs w:val="24"/>
          <w14:ligatures w14:val="none"/>
        </w:rPr>
        <w:t>All of this is a good signal that Florida’s steady school choice expansion has helped students and families. Other states can encourage similar growth and competition by expanding vouchers and scholarships for all children.</w:t>
      </w:r>
    </w:p>
    <w:p w14:paraId="26A50A2B" w14:textId="77777777" w:rsidR="0024128A" w:rsidRDefault="0024128A"/>
    <w:sectPr w:rsidR="0024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article-font-family)">
    <w:altName w:val="Cambria"/>
    <w:panose1 w:val="00000000000000000000"/>
    <w:charset w:val="00"/>
    <w:family w:val="roman"/>
    <w:notTrueType/>
    <w:pitch w:val="default"/>
  </w:font>
  <w:font w:name="var(--font-font-stack-retin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70"/>
    <w:rsid w:val="00015CB2"/>
    <w:rsid w:val="0024128A"/>
    <w:rsid w:val="002A7570"/>
    <w:rsid w:val="00A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9126"/>
  <w15:chartTrackingRefBased/>
  <w15:docId w15:val="{BB447601-AFD5-46E2-B986-9C2A8579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757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7570"/>
    <w:rPr>
      <w:rFonts w:ascii="Times New Roman" w:eastAsia="Times New Roman" w:hAnsi="Times New Roman" w:cs="Times New Roman"/>
      <w:b/>
      <w:bCs/>
      <w:kern w:val="0"/>
      <w:sz w:val="36"/>
      <w:szCs w:val="36"/>
    </w:rPr>
  </w:style>
  <w:style w:type="paragraph" w:customStyle="1" w:styleId="epvx9352">
    <w:name w:val="epvx9352"/>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A7570"/>
    <w:rPr>
      <w:color w:val="0000FF"/>
      <w:u w:val="single"/>
    </w:rPr>
  </w:style>
  <w:style w:type="character" w:customStyle="1" w:styleId="css-1wc2zh5">
    <w:name w:val="css-1wc2zh5"/>
    <w:basedOn w:val="DefaultParagraphFont"/>
    <w:rsid w:val="002A7570"/>
  </w:style>
  <w:style w:type="paragraph" w:customStyle="1" w:styleId="es486sg0">
    <w:name w:val="es486sg0"/>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ss-suegqf">
    <w:name w:val="css-suegqf"/>
    <w:basedOn w:val="DefaultParagraphFont"/>
    <w:rsid w:val="002A7570"/>
  </w:style>
  <w:style w:type="paragraph" w:customStyle="1" w:styleId="css-vc7jzy">
    <w:name w:val="css-vc7jzy"/>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1dhrhw1">
    <w:name w:val="css-1dhrhw1"/>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ss-jb39dk-captionspan">
    <w:name w:val="css-jb39dk-captionspan"/>
    <w:basedOn w:val="DefaultParagraphFont"/>
    <w:rsid w:val="002A7570"/>
  </w:style>
  <w:style w:type="character" w:customStyle="1" w:styleId="css-7jz429-credit">
    <w:name w:val="css-7jz429-credit"/>
    <w:basedOn w:val="DefaultParagraphFont"/>
    <w:rsid w:val="002A7570"/>
  </w:style>
  <w:style w:type="paragraph" w:customStyle="1" w:styleId="css-k3zb6l-paragraph">
    <w:name w:val="css-k3zb6l-paragraph"/>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ad-label">
    <w:name w:val="body-ad-label"/>
    <w:basedOn w:val="Normal"/>
    <w:rsid w:val="002A757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2A7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536934">
      <w:bodyDiv w:val="1"/>
      <w:marLeft w:val="0"/>
      <w:marRight w:val="0"/>
      <w:marTop w:val="0"/>
      <w:marBottom w:val="0"/>
      <w:divBdr>
        <w:top w:val="none" w:sz="0" w:space="0" w:color="auto"/>
        <w:left w:val="none" w:sz="0" w:space="0" w:color="auto"/>
        <w:bottom w:val="none" w:sz="0" w:space="0" w:color="auto"/>
        <w:right w:val="none" w:sz="0" w:space="0" w:color="auto"/>
      </w:divBdr>
      <w:divsChild>
        <w:div w:id="1543900820">
          <w:marLeft w:val="0"/>
          <w:marRight w:val="0"/>
          <w:marTop w:val="150"/>
          <w:marBottom w:val="375"/>
          <w:divBdr>
            <w:top w:val="none" w:sz="0" w:space="0" w:color="auto"/>
            <w:left w:val="none" w:sz="0" w:space="0" w:color="auto"/>
            <w:bottom w:val="none" w:sz="0" w:space="0" w:color="auto"/>
            <w:right w:val="none" w:sz="0" w:space="0" w:color="auto"/>
          </w:divBdr>
          <w:divsChild>
            <w:div w:id="1774201341">
              <w:marLeft w:val="150"/>
              <w:marRight w:val="150"/>
              <w:marTop w:val="0"/>
              <w:marBottom w:val="0"/>
              <w:divBdr>
                <w:top w:val="none" w:sz="0" w:space="0" w:color="auto"/>
                <w:left w:val="none" w:sz="0" w:space="0" w:color="auto"/>
                <w:bottom w:val="none" w:sz="0" w:space="0" w:color="auto"/>
                <w:right w:val="none" w:sz="0" w:space="0" w:color="auto"/>
              </w:divBdr>
              <w:divsChild>
                <w:div w:id="4427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3681">
          <w:marLeft w:val="150"/>
          <w:marRight w:val="150"/>
          <w:marTop w:val="0"/>
          <w:marBottom w:val="0"/>
          <w:divBdr>
            <w:top w:val="none" w:sz="0" w:space="0" w:color="auto"/>
            <w:left w:val="none" w:sz="0" w:space="0" w:color="auto"/>
            <w:bottom w:val="none" w:sz="0" w:space="0" w:color="auto"/>
            <w:right w:val="none" w:sz="0" w:space="0" w:color="auto"/>
          </w:divBdr>
          <w:divsChild>
            <w:div w:id="802039768">
              <w:marLeft w:val="0"/>
              <w:marRight w:val="0"/>
              <w:marTop w:val="0"/>
              <w:marBottom w:val="0"/>
              <w:divBdr>
                <w:top w:val="none" w:sz="0" w:space="0" w:color="auto"/>
                <w:left w:val="none" w:sz="0" w:space="0" w:color="auto"/>
                <w:bottom w:val="none" w:sz="0" w:space="0" w:color="auto"/>
                <w:right w:val="none" w:sz="0" w:space="0" w:color="auto"/>
              </w:divBdr>
              <w:divsChild>
                <w:div w:id="659238853">
                  <w:marLeft w:val="0"/>
                  <w:marRight w:val="0"/>
                  <w:marTop w:val="0"/>
                  <w:marBottom w:val="0"/>
                  <w:divBdr>
                    <w:top w:val="none" w:sz="0" w:space="0" w:color="auto"/>
                    <w:left w:val="none" w:sz="0" w:space="0" w:color="auto"/>
                    <w:bottom w:val="none" w:sz="0" w:space="0" w:color="auto"/>
                    <w:right w:val="none" w:sz="0" w:space="0" w:color="auto"/>
                  </w:divBdr>
                  <w:divsChild>
                    <w:div w:id="1434476278">
                      <w:marLeft w:val="0"/>
                      <w:marRight w:val="0"/>
                      <w:marTop w:val="0"/>
                      <w:marBottom w:val="0"/>
                      <w:divBdr>
                        <w:top w:val="none" w:sz="0" w:space="0" w:color="auto"/>
                        <w:left w:val="none" w:sz="0" w:space="0" w:color="auto"/>
                        <w:bottom w:val="none" w:sz="0" w:space="0" w:color="auto"/>
                        <w:right w:val="none" w:sz="0" w:space="0" w:color="auto"/>
                      </w:divBdr>
                      <w:divsChild>
                        <w:div w:id="2111004904">
                          <w:marLeft w:val="0"/>
                          <w:marRight w:val="0"/>
                          <w:marTop w:val="0"/>
                          <w:marBottom w:val="0"/>
                          <w:divBdr>
                            <w:top w:val="none" w:sz="0" w:space="0" w:color="auto"/>
                            <w:left w:val="none" w:sz="0" w:space="0" w:color="auto"/>
                            <w:bottom w:val="none" w:sz="0" w:space="0" w:color="auto"/>
                            <w:right w:val="none" w:sz="0" w:space="0" w:color="auto"/>
                          </w:divBdr>
                          <w:divsChild>
                            <w:div w:id="2050061238">
                              <w:marLeft w:val="0"/>
                              <w:marRight w:val="0"/>
                              <w:marTop w:val="0"/>
                              <w:marBottom w:val="0"/>
                              <w:divBdr>
                                <w:top w:val="none" w:sz="0" w:space="0" w:color="auto"/>
                                <w:left w:val="none" w:sz="0" w:space="0" w:color="auto"/>
                                <w:bottom w:val="none" w:sz="0" w:space="0" w:color="auto"/>
                                <w:right w:val="none" w:sz="0" w:space="0" w:color="auto"/>
                              </w:divBdr>
                              <w:divsChild>
                                <w:div w:id="1800108858">
                                  <w:marLeft w:val="0"/>
                                  <w:marRight w:val="0"/>
                                  <w:marTop w:val="0"/>
                                  <w:marBottom w:val="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sChild>
                                        <w:div w:id="1165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6227">
                              <w:marLeft w:val="0"/>
                              <w:marRight w:val="0"/>
                              <w:marTop w:val="0"/>
                              <w:marBottom w:val="0"/>
                              <w:divBdr>
                                <w:top w:val="none" w:sz="0" w:space="0" w:color="auto"/>
                                <w:left w:val="none" w:sz="0" w:space="0" w:color="auto"/>
                                <w:bottom w:val="none" w:sz="0" w:space="0" w:color="auto"/>
                                <w:right w:val="none" w:sz="0" w:space="0" w:color="auto"/>
                              </w:divBdr>
                              <w:divsChild>
                                <w:div w:id="11833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18648">
              <w:marLeft w:val="0"/>
              <w:marRight w:val="0"/>
              <w:marTop w:val="0"/>
              <w:marBottom w:val="0"/>
              <w:divBdr>
                <w:top w:val="none" w:sz="0" w:space="0" w:color="auto"/>
                <w:left w:val="none" w:sz="0" w:space="0" w:color="auto"/>
                <w:bottom w:val="none" w:sz="0" w:space="0" w:color="auto"/>
                <w:right w:val="none" w:sz="0" w:space="0" w:color="auto"/>
              </w:divBdr>
              <w:divsChild>
                <w:div w:id="55321987">
                  <w:marLeft w:val="0"/>
                  <w:marRight w:val="0"/>
                  <w:marTop w:val="0"/>
                  <w:marBottom w:val="0"/>
                  <w:divBdr>
                    <w:top w:val="none" w:sz="0" w:space="0" w:color="auto"/>
                    <w:left w:val="none" w:sz="0" w:space="0" w:color="auto"/>
                    <w:bottom w:val="none" w:sz="0" w:space="0" w:color="auto"/>
                    <w:right w:val="none" w:sz="0" w:space="0" w:color="auto"/>
                  </w:divBdr>
                  <w:divsChild>
                    <w:div w:id="1989362950">
                      <w:marLeft w:val="0"/>
                      <w:marRight w:val="0"/>
                      <w:marTop w:val="0"/>
                      <w:marBottom w:val="0"/>
                      <w:divBdr>
                        <w:top w:val="none" w:sz="0" w:space="0" w:color="auto"/>
                        <w:left w:val="none" w:sz="0" w:space="0" w:color="auto"/>
                        <w:bottom w:val="none" w:sz="0" w:space="0" w:color="auto"/>
                        <w:right w:val="none" w:sz="0" w:space="0" w:color="auto"/>
                      </w:divBdr>
                      <w:divsChild>
                        <w:div w:id="272593222">
                          <w:marLeft w:val="0"/>
                          <w:marRight w:val="0"/>
                          <w:marTop w:val="0"/>
                          <w:marBottom w:val="0"/>
                          <w:divBdr>
                            <w:top w:val="none" w:sz="0" w:space="0" w:color="auto"/>
                            <w:left w:val="none" w:sz="0" w:space="0" w:color="auto"/>
                            <w:bottom w:val="none" w:sz="0" w:space="0" w:color="auto"/>
                            <w:right w:val="none" w:sz="0" w:space="0" w:color="auto"/>
                          </w:divBdr>
                        </w:div>
                        <w:div w:id="718670225">
                          <w:marLeft w:val="0"/>
                          <w:marRight w:val="0"/>
                          <w:marTop w:val="0"/>
                          <w:marBottom w:val="0"/>
                          <w:divBdr>
                            <w:top w:val="none" w:sz="0" w:space="0" w:color="auto"/>
                            <w:left w:val="none" w:sz="0" w:space="0" w:color="auto"/>
                            <w:bottom w:val="none" w:sz="0" w:space="0" w:color="auto"/>
                            <w:right w:val="none" w:sz="0" w:space="0" w:color="auto"/>
                          </w:divBdr>
                          <w:divsChild>
                            <w:div w:id="1155604790">
                              <w:marLeft w:val="0"/>
                              <w:marRight w:val="0"/>
                              <w:marTop w:val="0"/>
                              <w:marBottom w:val="0"/>
                              <w:divBdr>
                                <w:top w:val="none" w:sz="0" w:space="0" w:color="auto"/>
                                <w:left w:val="none" w:sz="0" w:space="0" w:color="auto"/>
                                <w:bottom w:val="none" w:sz="0" w:space="0" w:color="auto"/>
                                <w:right w:val="none" w:sz="0" w:space="0" w:color="auto"/>
                              </w:divBdr>
                            </w:div>
                          </w:divsChild>
                        </w:div>
                        <w:div w:id="1456874652">
                          <w:marLeft w:val="0"/>
                          <w:marRight w:val="0"/>
                          <w:marTop w:val="0"/>
                          <w:marBottom w:val="0"/>
                          <w:divBdr>
                            <w:top w:val="none" w:sz="0" w:space="0" w:color="auto"/>
                            <w:left w:val="none" w:sz="0" w:space="0" w:color="auto"/>
                            <w:bottom w:val="none" w:sz="0" w:space="0" w:color="auto"/>
                            <w:right w:val="none" w:sz="0" w:space="0" w:color="auto"/>
                          </w:divBdr>
                          <w:divsChild>
                            <w:div w:id="184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130">
              <w:marLeft w:val="0"/>
              <w:marRight w:val="480"/>
              <w:marTop w:val="0"/>
              <w:marBottom w:val="330"/>
              <w:divBdr>
                <w:top w:val="none" w:sz="0" w:space="0" w:color="auto"/>
                <w:left w:val="none" w:sz="0" w:space="0" w:color="auto"/>
                <w:bottom w:val="none" w:sz="0" w:space="0" w:color="auto"/>
                <w:right w:val="none" w:sz="0" w:space="0" w:color="auto"/>
              </w:divBdr>
            </w:div>
            <w:div w:id="860388965">
              <w:marLeft w:val="0"/>
              <w:marRight w:val="0"/>
              <w:marTop w:val="0"/>
              <w:marBottom w:val="0"/>
              <w:divBdr>
                <w:top w:val="none" w:sz="0" w:space="0" w:color="auto"/>
                <w:left w:val="none" w:sz="0" w:space="0" w:color="auto"/>
                <w:bottom w:val="none" w:sz="0" w:space="0" w:color="auto"/>
                <w:right w:val="none" w:sz="0" w:space="0" w:color="auto"/>
              </w:divBdr>
              <w:divsChild>
                <w:div w:id="1405177552">
                  <w:marLeft w:val="0"/>
                  <w:marRight w:val="0"/>
                  <w:marTop w:val="0"/>
                  <w:marBottom w:val="0"/>
                  <w:divBdr>
                    <w:top w:val="none" w:sz="0" w:space="0" w:color="auto"/>
                    <w:left w:val="none" w:sz="0" w:space="0" w:color="auto"/>
                    <w:bottom w:val="none" w:sz="0" w:space="0" w:color="auto"/>
                    <w:right w:val="none" w:sz="0" w:space="0" w:color="auto"/>
                  </w:divBdr>
                  <w:divsChild>
                    <w:div w:id="306974309">
                      <w:marLeft w:val="0"/>
                      <w:marRight w:val="0"/>
                      <w:marTop w:val="480"/>
                      <w:marBottom w:val="480"/>
                      <w:divBdr>
                        <w:top w:val="none" w:sz="0" w:space="0" w:color="auto"/>
                        <w:left w:val="none" w:sz="0" w:space="0" w:color="auto"/>
                        <w:bottom w:val="none" w:sz="0" w:space="0" w:color="auto"/>
                        <w:right w:val="none" w:sz="0" w:space="0" w:color="auto"/>
                      </w:divBdr>
                      <w:divsChild>
                        <w:div w:id="9343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Skiiowa</dc:creator>
  <cp:keywords/>
  <dc:description/>
  <cp:lastModifiedBy>Skiiowa</cp:lastModifiedBy>
  <cp:revision>1</cp:revision>
  <dcterms:created xsi:type="dcterms:W3CDTF">2023-08-24T20:04:00Z</dcterms:created>
  <dcterms:modified xsi:type="dcterms:W3CDTF">2023-08-24T20:05:00Z</dcterms:modified>
</cp:coreProperties>
</file>